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FC6B0" w14:textId="77777777" w:rsidR="009A2DB6" w:rsidRPr="00416360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416360">
        <w:rPr>
          <w:rFonts w:ascii="TimesNewRomanPSMT" w:hAnsi="TimesNewRomanPSMT" w:cs="TimesNewRomanPSMT"/>
          <w:color w:val="000000"/>
        </w:rPr>
        <w:t>California Alpine Club</w:t>
      </w:r>
    </w:p>
    <w:p w14:paraId="68861F62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C6EDD72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9A3300"/>
        </w:rPr>
      </w:pPr>
      <w:r>
        <w:rPr>
          <w:rFonts w:ascii="TimesNewRomanPS-BoldMT" w:hAnsi="TimesNewRomanPS-BoldMT" w:cs="TimesNewRomanPS-BoldMT"/>
          <w:b/>
          <w:bCs/>
          <w:color w:val="9A3300"/>
        </w:rPr>
        <w:t>Volunteer Positions</w:t>
      </w:r>
    </w:p>
    <w:p w14:paraId="44325F5E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9A3300"/>
        </w:rPr>
      </w:pPr>
    </w:p>
    <w:p w14:paraId="5B8163DA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Prepared by: Jean Findlay </w:t>
      </w:r>
      <w:r w:rsidR="00416360" w:rsidRPr="00416360">
        <w:rPr>
          <w:rFonts w:ascii="TimesNewRomanPSMT" w:hAnsi="TimesNewRomanPSMT" w:cs="TimesNewRomanPSMT"/>
          <w:color w:val="000000"/>
          <w:sz w:val="20"/>
          <w:szCs w:val="20"/>
        </w:rPr>
        <w:t>1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Jan</w:t>
      </w:r>
      <w:r w:rsidR="00416360">
        <w:rPr>
          <w:rFonts w:ascii="TimesNewRomanPSMT" w:hAnsi="TimesNewRomanPSMT" w:cs="TimesNewRomanPSMT"/>
          <w:color w:val="000000"/>
          <w:sz w:val="20"/>
          <w:szCs w:val="20"/>
        </w:rPr>
        <w:t xml:space="preserve"> 20</w:t>
      </w:r>
      <w:r>
        <w:rPr>
          <w:rFonts w:ascii="TimesNewRomanPSMT" w:hAnsi="TimesNewRomanPSMT" w:cs="TimesNewRomanPSMT"/>
          <w:color w:val="000000"/>
          <w:sz w:val="20"/>
          <w:szCs w:val="20"/>
        </w:rPr>
        <w:t>09</w:t>
      </w:r>
    </w:p>
    <w:p w14:paraId="0DE07FB6" w14:textId="77777777" w:rsidR="00416360" w:rsidRDefault="00416360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Updated by: William Mayers 1 Jan 2014</w:t>
      </w:r>
    </w:p>
    <w:p w14:paraId="45703E9C" w14:textId="7E1EBB7D" w:rsidR="00ED42F8" w:rsidRDefault="00ED42F8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Updated by: Carroll Pearson 1 May 2018</w:t>
      </w:r>
    </w:p>
    <w:p w14:paraId="7890109A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49D9D995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CAC Treasurer</w:t>
      </w:r>
    </w:p>
    <w:p w14:paraId="457D09DC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68F029DE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The California Alpine Club, established in 1913, is a large and active social club. CAC is also a state of California non-profit corporation and an all volunteer-run organization … without your help we would cease to exist! • Because volunteer leadership changes on a regular basis these Volunteer Position documents are not meant to be a set of rules, rather they are “best practice” guides; a collection of vital information for new incumbents written by the experienced and meant to be updated from time to time by you to reflect reality. Call it institutional memory; it is our memory. Thank you for your service!</w:t>
      </w:r>
    </w:p>
    <w:p w14:paraId="60830788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14:paraId="1DC4DD1A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>The CAC Treasurer shall:</w:t>
      </w:r>
    </w:p>
    <w:p w14:paraId="2462E91E" w14:textId="77777777" w:rsidR="009A2DB6" w:rsidRDefault="009A2DB6" w:rsidP="009A2DB6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Familiarize yourself with the CAC website at </w:t>
      </w:r>
      <w:r>
        <w:rPr>
          <w:rFonts w:ascii="Times-Roman" w:hAnsi="Times-Roman" w:cs="Times-Roman"/>
          <w:color w:val="0000FF"/>
        </w:rPr>
        <w:t>http://www.calalpineclub.org</w:t>
      </w:r>
      <w:r>
        <w:rPr>
          <w:rFonts w:ascii="Times-Roman" w:hAnsi="Times-Roman" w:cs="Times-Roman"/>
          <w:color w:val="000000"/>
        </w:rPr>
        <w:t>. Help to</w:t>
      </w:r>
      <w:r w:rsidR="00416360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ensure that all Web-published information regarding and/or affecting your position</w:t>
      </w:r>
      <w:r w:rsidR="00DB43F0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is kept up-to-date.</w:t>
      </w:r>
    </w:p>
    <w:p w14:paraId="0195DFFF" w14:textId="77777777" w:rsidR="00DB43F0" w:rsidRDefault="00DB43F0" w:rsidP="009A2DB6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14:paraId="6DBEE0AC" w14:textId="500D99A5" w:rsidR="00416360" w:rsidRDefault="009A2DB6" w:rsidP="00ED42F8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Keep an accurate record of the collection and disbursement of all club monies,</w:t>
      </w:r>
    </w:p>
    <w:p w14:paraId="4EBE18AD" w14:textId="77777777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posting</w:t>
      </w:r>
      <w:proofErr w:type="gramEnd"/>
      <w:r>
        <w:rPr>
          <w:rFonts w:ascii="TimesNewRomanPSMT" w:hAnsi="TimesNewRomanPSMT" w:cs="TimesNewRomanPSMT"/>
          <w:color w:val="000000"/>
        </w:rPr>
        <w:t xml:space="preserve"> deposits and disbursements with a breakdown of categories.</w:t>
      </w:r>
    </w:p>
    <w:p w14:paraId="6DC58354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D4C2F97" w14:textId="70C03656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File all receipts and deposits in separate folders.</w:t>
      </w:r>
    </w:p>
    <w:p w14:paraId="7ECA9A47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D8DA19C" w14:textId="18F17981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Receive all funds and deposit them in accordance with proper procedure.</w:t>
      </w:r>
    </w:p>
    <w:p w14:paraId="7D7DB569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AA571E2" w14:textId="02CF11E0" w:rsidR="00DB43F0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Promptly pay all properly approved bills, which are submitted by approved </w:t>
      </w:r>
      <w:r w:rsidR="00416360">
        <w:rPr>
          <w:rFonts w:ascii="TimesNewRomanPSMT" w:hAnsi="TimesNewRomanPSMT" w:cs="TimesNewRomanPSMT"/>
          <w:color w:val="000000"/>
        </w:rPr>
        <w:t>p</w:t>
      </w:r>
      <w:r>
        <w:rPr>
          <w:rFonts w:ascii="TimesNewRomanPSMT" w:hAnsi="TimesNewRomanPSMT" w:cs="TimesNewRomanPSMT"/>
          <w:color w:val="000000"/>
        </w:rPr>
        <w:t>ersons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 w:rsidR="00416360">
        <w:rPr>
          <w:rFonts w:ascii="TimesNewRomanPSMT" w:hAnsi="TimesNewRomanPSMT" w:cs="TimesNewRomanPSMT"/>
          <w:color w:val="000000"/>
        </w:rPr>
        <w:t>for payment.</w:t>
      </w:r>
    </w:p>
    <w:p w14:paraId="180EC4F1" w14:textId="77777777" w:rsidR="00416360" w:rsidRDefault="0041636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9A6233A" w14:textId="5CED60D7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Reconcile all bank statements in a timely manner.</w:t>
      </w:r>
    </w:p>
    <w:p w14:paraId="45A21B19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76F65C4E" w14:textId="19A9073B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Provide a financial report quarterly, or at such other times as the Board of Directors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shall direct.</w:t>
      </w:r>
    </w:p>
    <w:p w14:paraId="627FF3A6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1B31E10" w14:textId="4D381F20" w:rsidR="00DB43F0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Postal Box Rental is due in </w:t>
      </w:r>
      <w:r w:rsidR="00751F1F">
        <w:rPr>
          <w:rFonts w:ascii="TimesNewRomanPSMT" w:hAnsi="TimesNewRomanPSMT" w:cs="TimesNewRomanPSMT"/>
          <w:color w:val="000000"/>
        </w:rPr>
        <w:t>September</w:t>
      </w:r>
      <w:r>
        <w:rPr>
          <w:rFonts w:ascii="TimesNewRomanPSMT" w:hAnsi="TimesNewRomanPSMT" w:cs="TimesNewRomanPSMT"/>
          <w:color w:val="000000"/>
        </w:rPr>
        <w:t xml:space="preserve"> each year.</w:t>
      </w:r>
    </w:p>
    <w:p w14:paraId="2F954832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CFF6DB9" w14:textId="7D0EFB58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At the end of </w:t>
      </w:r>
      <w:r w:rsidR="00751F1F">
        <w:rPr>
          <w:rFonts w:ascii="TimesNewRomanPSMT" w:hAnsi="TimesNewRomanPSMT" w:cs="TimesNewRomanPSMT"/>
          <w:color w:val="000000"/>
        </w:rPr>
        <w:t>July</w:t>
      </w:r>
      <w:r>
        <w:rPr>
          <w:rFonts w:ascii="TimesNewRomanPSMT" w:hAnsi="TimesNewRomanPSMT" w:cs="TimesNewRomanPSMT"/>
          <w:color w:val="000000"/>
        </w:rPr>
        <w:t>, send all accumulated CAC Foundations monies from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dues submissions to the Foundation and any thereafter.</w:t>
      </w:r>
    </w:p>
    <w:p w14:paraId="3E211797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692DD57" w14:textId="42CD4E50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Quarterly reports are entered into the Excel CAC Workbook format.</w:t>
      </w:r>
    </w:p>
    <w:p w14:paraId="2D34DCB7" w14:textId="77777777" w:rsidR="009666DD" w:rsidRDefault="009666DD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004249B" w14:textId="594229E7" w:rsidR="009666DD" w:rsidRDefault="009666DD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Post quarterly consolidated spreadsheet, annual </w:t>
      </w:r>
      <w:r w:rsidR="009A1A46">
        <w:rPr>
          <w:rFonts w:ascii="TimesNewRomanPSMT" w:hAnsi="TimesNewRomanPSMT" w:cs="TimesNewRomanPSMT"/>
          <w:color w:val="000000"/>
        </w:rPr>
        <w:t>financial</w:t>
      </w:r>
      <w:r>
        <w:rPr>
          <w:rFonts w:ascii="TimesNewRomanPSMT" w:hAnsi="TimesNewRomanPSMT" w:cs="TimesNewRomanPSMT"/>
          <w:color w:val="000000"/>
        </w:rPr>
        <w:t xml:space="preserve"> report, current and prior year UBI</w:t>
      </w:r>
      <w:r w:rsidR="009A1A46">
        <w:rPr>
          <w:rFonts w:ascii="TimesNewRomanPSMT" w:hAnsi="TimesNewRomanPSMT" w:cs="TimesNewRomanPSMT"/>
          <w:color w:val="000000"/>
        </w:rPr>
        <w:t>, current dues distribution</w:t>
      </w:r>
    </w:p>
    <w:p w14:paraId="1B421226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0BEF07B" w14:textId="5A4E70C3" w:rsidR="009A2DB6" w:rsidRDefault="009A2DB6" w:rsidP="00ED42F8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CAC Treasurer shall deliver all Club Property and files to his/her successor.</w:t>
      </w:r>
    </w:p>
    <w:p w14:paraId="481C6CC2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58532A9" w14:textId="77777777" w:rsidR="009A2DB6" w:rsidRDefault="009A2DB6" w:rsidP="009A2D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Duties of New Treasurer:</w:t>
      </w:r>
    </w:p>
    <w:p w14:paraId="61F52B40" w14:textId="77777777" w:rsidR="00AC7F73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Obtain change of signatures and addresses for all bank and financial accounts. The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Minutes of the meeting recording the election of new officers, in addition to new officer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signatures, is needed for changes to the American Century account.</w:t>
      </w:r>
    </w:p>
    <w:p w14:paraId="15891663" w14:textId="77777777" w:rsidR="006E5C79" w:rsidRDefault="006E5C79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CAC Treasurer and Lodge Treasurers are members of the Finance Committee</w:t>
      </w:r>
      <w:r w:rsidR="00807023">
        <w:rPr>
          <w:rFonts w:ascii="TimesNewRomanPSMT" w:hAnsi="TimesNewRomanPSMT" w:cs="TimesNewRomanPSMT"/>
          <w:color w:val="000000"/>
        </w:rPr>
        <w:t>.</w:t>
      </w:r>
    </w:p>
    <w:p w14:paraId="1296E8C0" w14:textId="2EB207ED" w:rsidR="007B6EE3" w:rsidRDefault="00AC7F73" w:rsidP="007B6EE3">
      <w:pPr>
        <w:ind w:left="-360" w:right="-900"/>
        <w:jc w:val="center"/>
        <w:rPr>
          <w:b/>
          <w:sz w:val="28"/>
          <w:szCs w:val="28"/>
        </w:rPr>
      </w:pPr>
      <w:r>
        <w:rPr>
          <w:rFonts w:ascii="TimesNewRomanPSMT" w:hAnsi="TimesNewRomanPSMT" w:cs="TimesNewRomanPSMT"/>
          <w:color w:val="000000"/>
        </w:rPr>
        <w:br w:type="page"/>
      </w:r>
      <w:r w:rsidR="007B6EE3" w:rsidRPr="00121D3D">
        <w:rPr>
          <w:b/>
          <w:sz w:val="28"/>
          <w:szCs w:val="28"/>
        </w:rPr>
        <w:lastRenderedPageBreak/>
        <w:t>CAC Treasurer</w:t>
      </w:r>
      <w:r w:rsidR="007B6EE3">
        <w:rPr>
          <w:b/>
          <w:sz w:val="28"/>
          <w:szCs w:val="28"/>
        </w:rPr>
        <w:t xml:space="preserve"> - Annual I</w:t>
      </w:r>
      <w:r w:rsidR="007B6EE3" w:rsidRPr="00121D3D">
        <w:rPr>
          <w:b/>
          <w:sz w:val="28"/>
          <w:szCs w:val="28"/>
        </w:rPr>
        <w:t xml:space="preserve">tems for </w:t>
      </w:r>
      <w:r w:rsidR="007B6EE3">
        <w:rPr>
          <w:b/>
          <w:sz w:val="28"/>
          <w:szCs w:val="28"/>
        </w:rPr>
        <w:t>Financial</w:t>
      </w:r>
      <w:r w:rsidR="007B6EE3" w:rsidRPr="00121D3D">
        <w:rPr>
          <w:b/>
          <w:sz w:val="28"/>
          <w:szCs w:val="28"/>
        </w:rPr>
        <w:t xml:space="preserve"> Cal</w:t>
      </w:r>
      <w:r w:rsidR="007B6EE3">
        <w:rPr>
          <w:b/>
          <w:sz w:val="28"/>
          <w:szCs w:val="28"/>
        </w:rPr>
        <w:t>endar</w:t>
      </w:r>
    </w:p>
    <w:p w14:paraId="426BD51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</w:p>
    <w:p w14:paraId="3DDA5D79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March 31 (FY Q4)</w:t>
      </w:r>
    </w:p>
    <w:p w14:paraId="7D40B26F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360A5778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CAC budget for current fiscal year</w:t>
      </w:r>
    </w:p>
    <w:p w14:paraId="45CA55E8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Pay Insurance premiums for current fiscal year</w:t>
      </w:r>
    </w:p>
    <w:p w14:paraId="7E4E91C6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Pay prior fiscal year Alpine Use Fee per resolution 6B - $6,000</w:t>
      </w:r>
    </w:p>
    <w:p w14:paraId="6A80010E" w14:textId="4BB57131" w:rsidR="00ED42F8" w:rsidRDefault="00ED42F8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Post reports and consolidated spreadsheet on website</w:t>
      </w:r>
    </w:p>
    <w:p w14:paraId="273B59BC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</w:p>
    <w:p w14:paraId="2AEE3E11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Send prior year financials to CPA for tax preparation</w:t>
      </w:r>
    </w:p>
    <w:p w14:paraId="10CFD191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</w:p>
    <w:p w14:paraId="0FA774C8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July</w:t>
      </w:r>
    </w:p>
    <w:p w14:paraId="2637CC9D" w14:textId="77777777" w:rsidR="007B6EE3" w:rsidRDefault="007B6EE3" w:rsidP="007B6EE3">
      <w:pPr>
        <w:numPr>
          <w:ilvl w:val="1"/>
          <w:numId w:val="1"/>
        </w:numPr>
        <w:tabs>
          <w:tab w:val="clear" w:pos="1440"/>
          <w:tab w:val="num" w:pos="0"/>
        </w:tabs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June 30 (FY Q1)</w:t>
      </w:r>
      <w:r>
        <w:rPr>
          <w:b/>
          <w:sz w:val="28"/>
          <w:szCs w:val="28"/>
        </w:rPr>
        <w:tab/>
      </w:r>
    </w:p>
    <w:p w14:paraId="45B1601A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 prior fiscal year’s dues collected at July </w:t>
      </w:r>
      <w:proofErr w:type="spellStart"/>
      <w:r>
        <w:rPr>
          <w:b/>
          <w:sz w:val="28"/>
          <w:szCs w:val="28"/>
        </w:rPr>
        <w:t>BoD</w:t>
      </w:r>
      <w:proofErr w:type="spellEnd"/>
      <w:r>
        <w:rPr>
          <w:b/>
          <w:sz w:val="28"/>
          <w:szCs w:val="28"/>
        </w:rPr>
        <w:t xml:space="preserve"> meeting</w:t>
      </w:r>
    </w:p>
    <w:p w14:paraId="40C0A0B5" w14:textId="142408BF" w:rsidR="007B6EE3" w:rsidRPr="00ED42F8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Provide budget data, improvement plans, and r</w:t>
      </w:r>
      <w:r w:rsidR="00ED42F8">
        <w:rPr>
          <w:b/>
          <w:sz w:val="28"/>
          <w:szCs w:val="28"/>
        </w:rPr>
        <w:t xml:space="preserve">eserve numbers for future years       </w:t>
      </w:r>
      <w:r w:rsidRPr="00ED42F8">
        <w:rPr>
          <w:b/>
          <w:sz w:val="28"/>
          <w:szCs w:val="28"/>
        </w:rPr>
        <w:t xml:space="preserve"> </w:t>
      </w:r>
      <w:r w:rsidR="00ED42F8">
        <w:rPr>
          <w:b/>
          <w:sz w:val="28"/>
          <w:szCs w:val="28"/>
        </w:rPr>
        <w:t xml:space="preserve">to the </w:t>
      </w:r>
      <w:r w:rsidRPr="00ED42F8">
        <w:rPr>
          <w:b/>
          <w:sz w:val="28"/>
          <w:szCs w:val="28"/>
        </w:rPr>
        <w:t>board and finance Committee</w:t>
      </w:r>
    </w:p>
    <w:p w14:paraId="38E222BC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Determine if dues increase needed (support to FC)</w:t>
      </w:r>
    </w:p>
    <w:p w14:paraId="565B5E1D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Calculate dues distributions options, send to FC</w:t>
      </w:r>
    </w:p>
    <w:p w14:paraId="0A3653E2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Send CACF contributions from dues campaign to CACF</w:t>
      </w:r>
    </w:p>
    <w:p w14:paraId="0AC44F5A" w14:textId="2824EE69" w:rsidR="00ED42F8" w:rsidRPr="00BA6FFA" w:rsidRDefault="00ED42F8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Post reports and consolidated spreadsheet on website.</w:t>
      </w:r>
    </w:p>
    <w:p w14:paraId="613CB44E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August (no board meeting)</w:t>
      </w:r>
    </w:p>
    <w:p w14:paraId="70DDFECE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Receive membership report from club registrar</w:t>
      </w:r>
    </w:p>
    <w:p w14:paraId="0F85295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Calculate dues distribution options, send to FC</w:t>
      </w:r>
    </w:p>
    <w:p w14:paraId="028E9AF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Bill Lodges for Insurance (property and liability)</w:t>
      </w:r>
    </w:p>
    <w:p w14:paraId="33DA977F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Annual report on web site, article in September Trails</w:t>
      </w:r>
    </w:p>
    <w:p w14:paraId="63F2A05B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Fed and State Income taxes due August 15</w:t>
      </w:r>
    </w:p>
    <w:p w14:paraId="6DFE9CE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</w:p>
    <w:p w14:paraId="5BD5F53A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Board Approve Dues Distribution</w:t>
      </w:r>
    </w:p>
    <w:p w14:paraId="3A2D8B9C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Board Approve Dues change (if any)</w:t>
      </w:r>
    </w:p>
    <w:p w14:paraId="0051BBD6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</w:p>
    <w:p w14:paraId="5A9FC44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September 30 (FY Q2)</w:t>
      </w:r>
    </w:p>
    <w:p w14:paraId="3E38BE57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0D987206" w14:textId="21B13079" w:rsidR="00ED42F8" w:rsidRPr="00ED42F8" w:rsidRDefault="00ED42F8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Post reports and consolidated spreadsheet on website.</w:t>
      </w:r>
    </w:p>
    <w:p w14:paraId="21EAF7D5" w14:textId="6DAB9500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9A1A46">
        <w:rPr>
          <w:b/>
          <w:sz w:val="28"/>
          <w:szCs w:val="28"/>
        </w:rPr>
        <w:t xml:space="preserve"> – Finance Committee makes recommendation on </w:t>
      </w:r>
      <w:r w:rsidR="00ED42F8">
        <w:rPr>
          <w:b/>
          <w:sz w:val="28"/>
          <w:szCs w:val="28"/>
        </w:rPr>
        <w:t>dues increase.</w:t>
      </w:r>
    </w:p>
    <w:p w14:paraId="4E327341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December (no board meeting)</w:t>
      </w:r>
    </w:p>
    <w:p w14:paraId="007C6C6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</w:p>
    <w:p w14:paraId="405701C2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December 31 (FY Q3)</w:t>
      </w:r>
    </w:p>
    <w:p w14:paraId="64EB499D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259D62CE" w14:textId="550B5468" w:rsidR="00ED42F8" w:rsidRPr="00ED42F8" w:rsidRDefault="00ED42F8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Post reports and consolidated spreadsheet on website.</w:t>
      </w:r>
    </w:p>
    <w:p w14:paraId="3174050C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</w:p>
    <w:p w14:paraId="4AF25E3F" w14:textId="77777777" w:rsidR="007B6EE3" w:rsidRPr="00121D3D" w:rsidRDefault="007B6EE3" w:rsidP="007B6EE3">
      <w:pPr>
        <w:numPr>
          <w:ilvl w:val="0"/>
          <w:numId w:val="1"/>
        </w:numPr>
        <w:ind w:right="-900"/>
      </w:pPr>
      <w:r>
        <w:rPr>
          <w:b/>
          <w:sz w:val="28"/>
          <w:szCs w:val="28"/>
        </w:rPr>
        <w:t>March</w:t>
      </w:r>
    </w:p>
    <w:p w14:paraId="4F167C44" w14:textId="77777777" w:rsidR="00DB43F0" w:rsidRDefault="00DB43F0" w:rsidP="007B6EE3">
      <w:pPr>
        <w:ind w:left="-360" w:right="-900"/>
        <w:jc w:val="center"/>
        <w:rPr>
          <w:rFonts w:ascii="TimesNewRomanPSMT" w:hAnsi="TimesNewRomanPSMT" w:cs="TimesNewRomanPSMT"/>
          <w:color w:val="000000"/>
        </w:rPr>
      </w:pPr>
    </w:p>
    <w:p w14:paraId="2CAA0D54" w14:textId="4D2CF583" w:rsidR="009A2DB6" w:rsidRDefault="009A2DB6" w:rsidP="009A2D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9A3300"/>
        </w:rPr>
      </w:pPr>
      <w:r>
        <w:rPr>
          <w:rFonts w:ascii="TimesNewRomanPS-BoldMT" w:hAnsi="TimesNewRomanPS-BoldMT" w:cs="TimesNewRomanPS-BoldMT"/>
          <w:b/>
          <w:bCs/>
          <w:color w:val="9A3300"/>
        </w:rPr>
        <w:t xml:space="preserve">Thank you for serving as CAC </w:t>
      </w:r>
      <w:r w:rsidR="00895045">
        <w:rPr>
          <w:rFonts w:ascii="TimesNewRomanPS-BoldMT" w:hAnsi="TimesNewRomanPS-BoldMT" w:cs="TimesNewRomanPS-BoldMT"/>
          <w:b/>
          <w:bCs/>
          <w:color w:val="9A3300"/>
        </w:rPr>
        <w:t>Board of Directors</w:t>
      </w:r>
      <w:r w:rsidR="00895045">
        <w:rPr>
          <w:rFonts w:ascii="TimesNewRomanPS-BoldMT" w:hAnsi="TimesNewRomanPS-BoldMT" w:cs="TimesNewRomanPS-BoldMT"/>
          <w:b/>
          <w:bCs/>
          <w:color w:val="9A3300"/>
        </w:rPr>
        <w:t xml:space="preserve"> </w:t>
      </w:r>
      <w:r w:rsidR="001B47EC">
        <w:rPr>
          <w:rFonts w:ascii="TimesNewRomanPS-BoldMT" w:hAnsi="TimesNewRomanPS-BoldMT" w:cs="TimesNewRomanPS-BoldMT"/>
          <w:b/>
          <w:bCs/>
          <w:color w:val="9A3300"/>
        </w:rPr>
        <w:t>Treasurer</w:t>
      </w:r>
    </w:p>
    <w:p w14:paraId="12CE1414" w14:textId="77777777" w:rsidR="00C1425A" w:rsidRDefault="009A2DB6" w:rsidP="009A2DB6">
      <w:r>
        <w:rPr>
          <w:rFonts w:ascii="TimesNewRomanPS-BoldMT" w:hAnsi="TimesNewRomanPS-BoldMT" w:cs="TimesNewRomanPS-BoldMT"/>
          <w:b/>
          <w:bCs/>
          <w:color w:val="9A3300"/>
        </w:rPr>
        <w:t>and for making our club stronger!</w:t>
      </w:r>
      <w:bookmarkStart w:id="0" w:name="_GoBack"/>
      <w:bookmarkEnd w:id="0"/>
    </w:p>
    <w:sectPr w:rsidR="00C1425A" w:rsidSect="00ED4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25FE"/>
    <w:multiLevelType w:val="hybridMultilevel"/>
    <w:tmpl w:val="407E9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B164B"/>
    <w:multiLevelType w:val="hybridMultilevel"/>
    <w:tmpl w:val="B780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6468"/>
    <w:multiLevelType w:val="hybridMultilevel"/>
    <w:tmpl w:val="8C5E8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B6"/>
    <w:rsid w:val="00010366"/>
    <w:rsid w:val="001B47EC"/>
    <w:rsid w:val="002937E3"/>
    <w:rsid w:val="00416360"/>
    <w:rsid w:val="006E5C79"/>
    <w:rsid w:val="00751F1F"/>
    <w:rsid w:val="007B6EE3"/>
    <w:rsid w:val="00807023"/>
    <w:rsid w:val="00895045"/>
    <w:rsid w:val="009666DD"/>
    <w:rsid w:val="009A1A46"/>
    <w:rsid w:val="009A2DB6"/>
    <w:rsid w:val="00AC7F73"/>
    <w:rsid w:val="00B428A9"/>
    <w:rsid w:val="00C1425A"/>
    <w:rsid w:val="00C16CDD"/>
    <w:rsid w:val="00DB43F0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02B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6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Alpine Club</vt:lpstr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Alpine Club</dc:title>
  <dc:subject/>
  <dc:creator>whmayers</dc:creator>
  <cp:keywords/>
  <dc:description/>
  <cp:lastModifiedBy>Carroll Pearson</cp:lastModifiedBy>
  <cp:revision>3</cp:revision>
  <cp:lastPrinted>2013-09-30T00:02:00Z</cp:lastPrinted>
  <dcterms:created xsi:type="dcterms:W3CDTF">2018-04-18T22:48:00Z</dcterms:created>
  <dcterms:modified xsi:type="dcterms:W3CDTF">2018-04-18T22:49:00Z</dcterms:modified>
</cp:coreProperties>
</file>